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A3834" w14:textId="77777777" w:rsidR="00DC6358" w:rsidRDefault="00DC6358" w:rsidP="00DC6358">
      <w:pPr>
        <w:pStyle w:val="BodyText"/>
        <w:spacing w:before="4"/>
        <w:rPr>
          <w:b/>
          <w:sz w:val="7"/>
        </w:rPr>
      </w:pPr>
    </w:p>
    <w:p w14:paraId="006B11B7" w14:textId="1DC3A23B" w:rsidR="00DC6358" w:rsidRPr="00EB337A" w:rsidRDefault="00DC6358" w:rsidP="00DC635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7066E6">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BC6BAD" w:rsidRPr="00BC6BAD">
        <w:rPr>
          <w:rFonts w:cs="Arial"/>
          <w:b/>
          <w:i/>
          <w:noProof/>
          <w:sz w:val="24"/>
          <w:szCs w:val="24"/>
          <w:lang w:val="en-US"/>
        </w:rPr>
        <w:t>R4-2100744</w:t>
      </w:r>
      <w:bookmarkStart w:id="0" w:name="_GoBack"/>
      <w:bookmarkEnd w:id="0"/>
    </w:p>
    <w:p w14:paraId="243DBB2D" w14:textId="42F4FEAF" w:rsidR="00DC6358" w:rsidRPr="000A1846" w:rsidRDefault="00DC6358" w:rsidP="00DC6358">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w:t>
      </w:r>
      <w:r w:rsidR="007066E6">
        <w:rPr>
          <w:rFonts w:cs="Arial"/>
          <w:b/>
          <w:noProof/>
          <w:sz w:val="24"/>
          <w:lang w:val="en-US"/>
        </w:rPr>
        <w:t>5</w:t>
      </w:r>
      <w:r w:rsidR="007066E6">
        <w:rPr>
          <w:rFonts w:cs="Arial"/>
          <w:b/>
          <w:noProof/>
          <w:sz w:val="24"/>
          <w:vertAlign w:val="superscript"/>
          <w:lang w:val="en-US"/>
        </w:rPr>
        <w:t>th</w:t>
      </w:r>
      <w:r>
        <w:rPr>
          <w:rFonts w:cs="Arial"/>
          <w:b/>
          <w:noProof/>
          <w:sz w:val="24"/>
          <w:lang w:val="en-US"/>
        </w:rPr>
        <w:t xml:space="preserve"> </w:t>
      </w:r>
      <w:r w:rsidR="007066E6">
        <w:rPr>
          <w:rFonts w:cs="Arial"/>
          <w:b/>
          <w:noProof/>
          <w:sz w:val="24"/>
          <w:lang w:val="en-US"/>
        </w:rPr>
        <w:t xml:space="preserve">January </w:t>
      </w:r>
      <w:r w:rsidRPr="000A1846">
        <w:rPr>
          <w:rFonts w:cs="Arial"/>
          <w:b/>
          <w:noProof/>
          <w:sz w:val="24"/>
          <w:lang w:val="en-US"/>
        </w:rPr>
        <w:t xml:space="preserve">– </w:t>
      </w:r>
      <w:r w:rsidR="007066E6">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w:t>
      </w:r>
      <w:r w:rsidR="007066E6">
        <w:rPr>
          <w:rFonts w:cs="Arial"/>
          <w:b/>
          <w:noProof/>
          <w:sz w:val="24"/>
          <w:lang w:val="en-US"/>
        </w:rPr>
        <w:t>February</w:t>
      </w:r>
      <w:r w:rsidRPr="000A1846">
        <w:rPr>
          <w:rFonts w:cs="Arial"/>
          <w:b/>
          <w:noProof/>
          <w:sz w:val="24"/>
          <w:lang w:val="en-US"/>
        </w:rPr>
        <w:t>, 202</w:t>
      </w:r>
      <w:r w:rsidR="007066E6">
        <w:rPr>
          <w:rFonts w:cs="Arial"/>
          <w:b/>
          <w:noProof/>
          <w:sz w:val="24"/>
          <w:lang w:val="en-US"/>
        </w:rPr>
        <w:t>1</w:t>
      </w:r>
    </w:p>
    <w:p w14:paraId="79F3DC15" w14:textId="77777777" w:rsidR="00DC6358" w:rsidRPr="00EB337A" w:rsidRDefault="00DC6358" w:rsidP="00DC6358">
      <w:pPr>
        <w:rPr>
          <w:rFonts w:ascii="Arial" w:hAnsi="Arial" w:cs="Arial"/>
          <w:b/>
          <w:noProof/>
          <w:sz w:val="24"/>
          <w:szCs w:val="24"/>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333B2105" w14:textId="001AAC2E" w:rsidR="007066E6"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bookmarkStart w:id="1" w:name="_Hlk60669647"/>
      <w:r w:rsidR="00BF0A53">
        <w:rPr>
          <w:sz w:val="24"/>
          <w:szCs w:val="24"/>
        </w:rPr>
        <w:t>Regulatory study</w:t>
      </w:r>
      <w:r w:rsidR="00666419">
        <w:rPr>
          <w:sz w:val="24"/>
          <w:szCs w:val="24"/>
        </w:rPr>
        <w:t xml:space="preserve"> for APT 600 MHz</w:t>
      </w:r>
      <w:bookmarkEnd w:id="1"/>
    </w:p>
    <w:p w14:paraId="632E5E14" w14:textId="747D7EFD"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B05E04" w:rsidRPr="00FA3B71">
        <w:rPr>
          <w:sz w:val="24"/>
          <w:szCs w:val="24"/>
        </w:rPr>
        <w:t>12.4.</w:t>
      </w:r>
      <w:r w:rsidR="00BF0A53" w:rsidRPr="00FA3B71">
        <w:rPr>
          <w:sz w:val="24"/>
          <w:szCs w:val="24"/>
        </w:rPr>
        <w:t>2</w:t>
      </w:r>
      <w:r w:rsidR="007066E6" w:rsidRPr="00FA3B71">
        <w:rPr>
          <w:sz w:val="24"/>
          <w:szCs w:val="24"/>
        </w:rPr>
        <w:t xml:space="preserve"> </w:t>
      </w:r>
      <w:r w:rsidR="00FA3B71" w:rsidRPr="00FA3B71">
        <w:rPr>
          <w:sz w:val="24"/>
          <w:szCs w:val="24"/>
        </w:rPr>
        <w:t>[FS_NR_600MHz_ext]</w:t>
      </w:r>
    </w:p>
    <w:p w14:paraId="04DC1DD4" w14:textId="21489491" w:rsidR="00DC6358" w:rsidRPr="0072093D" w:rsidRDefault="00DC6358" w:rsidP="00DC6358">
      <w:pPr>
        <w:rPr>
          <w:sz w:val="24"/>
          <w:szCs w:val="24"/>
        </w:rPr>
      </w:pPr>
      <w:r w:rsidRPr="0072093D">
        <w:rPr>
          <w:b/>
          <w:sz w:val="24"/>
          <w:szCs w:val="24"/>
        </w:rPr>
        <w:t>Document for:</w:t>
      </w:r>
      <w:r w:rsidRPr="0072093D">
        <w:rPr>
          <w:b/>
          <w:sz w:val="24"/>
          <w:szCs w:val="24"/>
        </w:rPr>
        <w:tab/>
      </w:r>
      <w:r w:rsidR="009978E0">
        <w:rPr>
          <w:sz w:val="24"/>
          <w:szCs w:val="24"/>
        </w:rPr>
        <w:t>Approval</w:t>
      </w:r>
    </w:p>
    <w:p w14:paraId="1D3FC244" w14:textId="77777777" w:rsidR="00DC6358" w:rsidRPr="009153FC" w:rsidRDefault="00DC6358" w:rsidP="00DC6358">
      <w:pPr>
        <w:pStyle w:val="Heading1"/>
      </w:pPr>
      <w:r w:rsidRPr="009153FC">
        <w:t>Introduction</w:t>
      </w:r>
    </w:p>
    <w:p w14:paraId="149104DE" w14:textId="15229BA2" w:rsidR="00FE70CD" w:rsidRDefault="00F16B29" w:rsidP="0067040A">
      <w:r>
        <w:t>RAN#90e has approved the study item on</w:t>
      </w:r>
      <w:r w:rsidRPr="00F16B29">
        <w:t xml:space="preserve"> extended 600MHz NR band</w:t>
      </w:r>
      <w:r>
        <w:t xml:space="preserve"> </w:t>
      </w:r>
      <w:r w:rsidR="00B05E04">
        <w:t xml:space="preserve">[1] </w:t>
      </w:r>
      <w:r>
        <w:t xml:space="preserve">in order to respond to the </w:t>
      </w:r>
      <w:r w:rsidR="00B05E04">
        <w:t>LS</w:t>
      </w:r>
      <w:r>
        <w:t xml:space="preserve"> by APT/AWG [2]. </w:t>
      </w:r>
      <w:r w:rsidR="007066E6">
        <w:t xml:space="preserve">In </w:t>
      </w:r>
      <w:r w:rsidR="00B05E04">
        <w:t xml:space="preserve">the LS, two suggested frequency arrangement options (Option B1 and B2) are presented for 3GPP to study. </w:t>
      </w:r>
      <w:r w:rsidR="00B532EB">
        <w:t>The suggested</w:t>
      </w:r>
      <w:r w:rsidR="00B05E04">
        <w:t xml:space="preserve"> arrangements are </w:t>
      </w:r>
      <w:r w:rsidR="00C71D11">
        <w:t xml:space="preserve">the extension of band n71 and are </w:t>
      </w:r>
      <w:r w:rsidR="00B05E04">
        <w:t>harmonized with APT700</w:t>
      </w:r>
      <w:r w:rsidR="00B532EB">
        <w:t xml:space="preserve"> band plan to utilize the band up to 703 MHz.</w:t>
      </w:r>
    </w:p>
    <w:p w14:paraId="34B4E646" w14:textId="4AF07E99" w:rsidR="00B05E04" w:rsidRDefault="00B05E04" w:rsidP="0067040A">
      <w:r>
        <w:t>Option B1:</w:t>
      </w:r>
    </w:p>
    <w:p w14:paraId="062F202E" w14:textId="569ABA2A" w:rsidR="00B05E04" w:rsidRDefault="00B05E04" w:rsidP="0067040A">
      <w:pPr>
        <w:rPr>
          <w:rFonts w:eastAsia="ＭＳ Ｐゴシック"/>
          <w:i/>
          <w:iCs/>
        </w:rPr>
      </w:pPr>
      <w:r>
        <w:rPr>
          <w:noProof/>
          <w:lang w:eastAsia="zh-CN"/>
        </w:rPr>
        <w:drawing>
          <wp:inline distT="0" distB="0" distL="0" distR="0" wp14:anchorId="32EF5736" wp14:editId="22F16F3C">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5750" cy="1409700"/>
                    </a:xfrm>
                    <a:prstGeom prst="rect">
                      <a:avLst/>
                    </a:prstGeom>
                  </pic:spPr>
                </pic:pic>
              </a:graphicData>
            </a:graphic>
          </wp:inline>
        </w:drawing>
      </w:r>
    </w:p>
    <w:p w14:paraId="480E90D0" w14:textId="446C5B0D" w:rsidR="00B05E04" w:rsidRDefault="00B05E04" w:rsidP="00B05E04">
      <w:r>
        <w:t>Option B2:</w:t>
      </w:r>
    </w:p>
    <w:p w14:paraId="0A3356D2" w14:textId="15E47BE8" w:rsidR="00B05E04" w:rsidRDefault="00B05E04" w:rsidP="0067040A">
      <w:pPr>
        <w:rPr>
          <w:rFonts w:eastAsia="ＭＳ Ｐゴシック"/>
          <w:i/>
          <w:iCs/>
        </w:rPr>
      </w:pPr>
      <w:r>
        <w:rPr>
          <w:noProof/>
          <w:lang w:eastAsia="zh-CN"/>
        </w:rPr>
        <w:lastRenderedPageBreak/>
        <w:drawing>
          <wp:inline distT="0" distB="0" distL="0" distR="0" wp14:anchorId="10963380" wp14:editId="6D42697F">
            <wp:extent cx="5343525" cy="456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43525" cy="4562475"/>
                    </a:xfrm>
                    <a:prstGeom prst="rect">
                      <a:avLst/>
                    </a:prstGeom>
                  </pic:spPr>
                </pic:pic>
              </a:graphicData>
            </a:graphic>
          </wp:inline>
        </w:drawing>
      </w:r>
    </w:p>
    <w:p w14:paraId="79722CE6" w14:textId="32D1F317" w:rsidR="00B532EB" w:rsidRDefault="00B532EB" w:rsidP="0067040A">
      <w:pPr>
        <w:rPr>
          <w:rFonts w:eastAsia="ＭＳ Ｐゴシック"/>
        </w:rPr>
      </w:pPr>
      <w:r>
        <w:rPr>
          <w:rFonts w:eastAsia="ＭＳ Ｐゴシック"/>
        </w:rPr>
        <w:t>In the approved scope of SID [1], it is also considered not to preclude other arrangement.</w:t>
      </w:r>
    </w:p>
    <w:p w14:paraId="3B4B8D54" w14:textId="443CB758" w:rsidR="00B532EB" w:rsidRPr="00B532EB" w:rsidRDefault="00B532EB" w:rsidP="0067040A">
      <w:pPr>
        <w:rPr>
          <w:rFonts w:eastAsia="ＭＳ Ｐゴシック"/>
        </w:rPr>
      </w:pPr>
      <w:r>
        <w:rPr>
          <w:rFonts w:eastAsia="ＭＳ Ｐゴシック"/>
        </w:rPr>
        <w:t xml:space="preserve">In this contribution, </w:t>
      </w:r>
      <w:r w:rsidR="008A3AC9">
        <w:rPr>
          <w:rFonts w:eastAsia="ＭＳ Ｐゴシック"/>
        </w:rPr>
        <w:t>the regulatory requirement of this band is discussed</w:t>
      </w:r>
      <w:r>
        <w:rPr>
          <w:rFonts w:eastAsia="ＭＳ Ｐゴシック"/>
        </w:rPr>
        <w:t>.</w:t>
      </w:r>
    </w:p>
    <w:p w14:paraId="68301C53" w14:textId="2E2C786A" w:rsidR="002A2F73" w:rsidRDefault="002A2F73" w:rsidP="002A2F73">
      <w:pPr>
        <w:pStyle w:val="Heading1"/>
      </w:pPr>
      <w:r>
        <w:t>Discussion</w:t>
      </w:r>
    </w:p>
    <w:p w14:paraId="142E5996" w14:textId="4FEC7E70" w:rsidR="0037631D" w:rsidRDefault="0037631D" w:rsidP="008A3AC9">
      <w:r>
        <w:t>As is justified in the SID [1], t</w:t>
      </w:r>
      <w:r w:rsidRPr="0037631D">
        <w:t>he 470-694 MHz frequency range is allocated to the broadcasting service and mobile service on a co-primary basis in ITU Region 3. The frequency band 470-698 MHz, or parts thereof, was identified by WRC-15 in 7 countries in Region 3 through new footnote No. 5.296A for use by those administrations as listed wishing to implement terrestrial IMT systems. In addition, there is interest from other significant markets to do the same. Elsewhere, USA, Mexico and several other countries in ITU Region 2 also identified this band for IMT through footnotes 5.295 and 5.308A. It is noted that resolves 2 of revised Resolution 224 (Rev.WRC-19) to encourage administrations to take into account results of the existing relevant ITU Radio communication Sector studies, when implementing IMT applications/systems in the frequency bands 694-862 MHz in Region 1, in the frequency band 470-806 MHz in Region 2, in the frequency band 790-862 MHz in Region 3, in the frequency band 470-698 MHz, or portions thereof, for those administrations mentioned in No. 5.296A, and in the frequency band 698 790 MHz, or portions thereof, for those administrations mentioned in No. 5.313A.</w:t>
      </w:r>
    </w:p>
    <w:p w14:paraId="3EBB5D4A" w14:textId="427AB77F" w:rsidR="00934EE1" w:rsidRDefault="00934EE1" w:rsidP="008A3AC9">
      <w:r>
        <w:rPr>
          <w:noProof/>
        </w:rPr>
        <w:lastRenderedPageBreak/>
        <w:drawing>
          <wp:inline distT="0" distB="0" distL="0" distR="0" wp14:anchorId="78DE5242" wp14:editId="0406A6FD">
            <wp:extent cx="5381625" cy="6438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81625" cy="6438900"/>
                    </a:xfrm>
                    <a:prstGeom prst="rect">
                      <a:avLst/>
                    </a:prstGeom>
                  </pic:spPr>
                </pic:pic>
              </a:graphicData>
            </a:graphic>
          </wp:inline>
        </w:drawing>
      </w:r>
    </w:p>
    <w:p w14:paraId="7B1435EC" w14:textId="512F7A47" w:rsidR="008A3AC9" w:rsidRPr="008A3AC9" w:rsidRDefault="008A3AC9" w:rsidP="008A3AC9">
      <w:r>
        <w:t xml:space="preserve">According Radio Regulations by ITU, 608-614 MHz are allocated to the radio astronomy service in </w:t>
      </w:r>
      <w:r w:rsidR="0037631D">
        <w:t>Region 3 (Footnote 5.149). In particular, the footnotes 5.305 and 5.307 indicate the allocation in China and India.</w:t>
      </w:r>
    </w:p>
    <w:p w14:paraId="6245CED4" w14:textId="77777777" w:rsidR="008A3AC9" w:rsidRPr="008A3AC9" w:rsidRDefault="008A3AC9" w:rsidP="0037631D">
      <w:pPr>
        <w:ind w:left="284"/>
        <w:rPr>
          <w:rFonts w:eastAsia="ＭＳ Ｐゴシック"/>
          <w:i/>
          <w:iCs/>
          <w:lang w:val="en-US"/>
        </w:rPr>
      </w:pPr>
      <w:r w:rsidRPr="008A3AC9">
        <w:rPr>
          <w:rFonts w:eastAsia="ＭＳ Ｐゴシック"/>
          <w:i/>
          <w:iCs/>
          <w:lang w:val="en-US"/>
        </w:rPr>
        <w:t>5.305 Additional allocation: in China, the band 606-614 MHz is also allocated to the radio astronomy service on</w:t>
      </w:r>
    </w:p>
    <w:p w14:paraId="2B1C8F28" w14:textId="15255D98" w:rsidR="008A3AC9" w:rsidRPr="008A3AC9" w:rsidRDefault="008A3AC9" w:rsidP="0037631D">
      <w:pPr>
        <w:ind w:left="284"/>
        <w:rPr>
          <w:rFonts w:eastAsia="ＭＳ Ｐゴシック"/>
          <w:i/>
          <w:iCs/>
          <w:lang w:val="en-US"/>
        </w:rPr>
      </w:pPr>
      <w:r w:rsidRPr="008A3AC9">
        <w:rPr>
          <w:rFonts w:eastAsia="ＭＳ Ｐゴシック"/>
          <w:i/>
          <w:iCs/>
          <w:lang w:val="en-US"/>
        </w:rPr>
        <w:t>a primary basis.</w:t>
      </w:r>
    </w:p>
    <w:p w14:paraId="6F87D34C" w14:textId="77777777" w:rsidR="008A3AC9" w:rsidRPr="008A3AC9" w:rsidRDefault="008A3AC9" w:rsidP="0037631D">
      <w:pPr>
        <w:ind w:left="284"/>
        <w:rPr>
          <w:rFonts w:eastAsia="ＭＳ Ｐゴシック"/>
          <w:i/>
          <w:iCs/>
          <w:lang w:val="en-US"/>
        </w:rPr>
      </w:pPr>
      <w:r w:rsidRPr="008A3AC9">
        <w:rPr>
          <w:rFonts w:eastAsia="ＭＳ Ｐゴシック"/>
          <w:i/>
          <w:iCs/>
          <w:lang w:val="en-US"/>
        </w:rPr>
        <w:t>5.307 Additional allocation: in India, the band 608-614 MHz is also allocated to the radio astronomy service on</w:t>
      </w:r>
    </w:p>
    <w:p w14:paraId="5584474A" w14:textId="5656A89F" w:rsidR="008A3AC9" w:rsidRPr="008A3AC9" w:rsidRDefault="008A3AC9" w:rsidP="0037631D">
      <w:pPr>
        <w:ind w:left="284"/>
        <w:rPr>
          <w:rFonts w:eastAsia="ＭＳ Ｐゴシック"/>
          <w:i/>
          <w:iCs/>
          <w:lang w:val="en-US"/>
        </w:rPr>
      </w:pPr>
      <w:r w:rsidRPr="008A3AC9">
        <w:rPr>
          <w:rFonts w:eastAsia="ＭＳ Ｐゴシック"/>
          <w:i/>
          <w:iCs/>
          <w:lang w:val="en-US"/>
        </w:rPr>
        <w:t>a primary basis.</w:t>
      </w:r>
    </w:p>
    <w:p w14:paraId="558FB1EE" w14:textId="0DE416E2" w:rsidR="008A3AC9" w:rsidRDefault="0037631D" w:rsidP="0037631D">
      <w:pPr>
        <w:rPr>
          <w:rFonts w:eastAsia="ＭＳ Ｐゴシック"/>
          <w:i/>
          <w:iCs/>
          <w:lang w:val="en-US"/>
        </w:rPr>
      </w:pPr>
      <w:r>
        <w:rPr>
          <w:rFonts w:eastAsia="ＭＳ Ｐゴシック"/>
          <w:lang w:val="en-US"/>
        </w:rPr>
        <w:t xml:space="preserve">According to Footnote 5.149, </w:t>
      </w:r>
      <w:r w:rsidRPr="0037631D">
        <w:rPr>
          <w:rFonts w:eastAsia="ＭＳ Ｐゴシック"/>
          <w:i/>
          <w:iCs/>
          <w:lang w:val="en-US"/>
        </w:rPr>
        <w:t>administrations are urged to take all practicable steps to protect the radio astronomy service from harmful interference. Emissions from spaceborne or airborne stations can be particularly serious sources of interference to theradio astronomy service (see Nos. 4.5 and 4.6 and Article 29). (WRC-07)</w:t>
      </w:r>
    </w:p>
    <w:p w14:paraId="60FBB1F0" w14:textId="77777777" w:rsidR="006A593F" w:rsidRDefault="006A593F" w:rsidP="006A593F">
      <w:pPr>
        <w:rPr>
          <w:rFonts w:eastAsia="ＭＳ Ｐゴシック"/>
          <w:lang w:val="en-US"/>
        </w:rPr>
      </w:pPr>
    </w:p>
    <w:p w14:paraId="0ECA5E69" w14:textId="70CBEA45" w:rsidR="006A593F" w:rsidRDefault="006A593F" w:rsidP="006A593F">
      <w:pPr>
        <w:rPr>
          <w:rFonts w:eastAsia="ＭＳ Ｐゴシック"/>
          <w:lang w:val="en-US"/>
        </w:rPr>
      </w:pPr>
      <w:r>
        <w:rPr>
          <w:rFonts w:eastAsia="ＭＳ Ｐゴシック"/>
          <w:lang w:val="en-US"/>
        </w:rPr>
        <w:t>The actual regulatory requirements such as emission requirement for IMT in 600 MHz has not been studied yet in both countries, and therefore it is difficult to proceed the study without any guidance from the administrations. The band is for space research with radio telescope. We may assume similar requirement as band n71, which also coexist with radio astronomy in 608-614 MHz.</w:t>
      </w:r>
      <w:r w:rsidR="00D6670A">
        <w:rPr>
          <w:rFonts w:eastAsia="ＭＳ Ｐゴシック"/>
          <w:lang w:val="en-US"/>
        </w:rPr>
        <w:t xml:space="preserve"> In case of band 71, site separation of 25 km is assumed for the coexistence with radio astronomy facility. No specific emission requirement for mobile base stations are assumed. It is proposed that the same assumption is used in this study item.</w:t>
      </w:r>
    </w:p>
    <w:p w14:paraId="62E68DA9" w14:textId="77777777" w:rsidR="00D6670A" w:rsidRPr="00D6670A" w:rsidRDefault="00D6670A" w:rsidP="00D6670A">
      <w:pPr>
        <w:rPr>
          <w:rFonts w:eastAsia="ＭＳ Ｐゴシック"/>
          <w:b/>
          <w:bCs/>
          <w:i/>
          <w:iCs/>
          <w:lang w:val="en-US"/>
        </w:rPr>
      </w:pPr>
      <w:r w:rsidRPr="00D6670A">
        <w:rPr>
          <w:rFonts w:eastAsia="ＭＳ Ｐゴシック"/>
          <w:b/>
          <w:bCs/>
          <w:i/>
          <w:iCs/>
          <w:lang w:val="en-US"/>
        </w:rPr>
        <w:t xml:space="preserve">Proposal 1: </w:t>
      </w:r>
      <w:r>
        <w:rPr>
          <w:rFonts w:eastAsia="ＭＳ Ｐゴシック"/>
          <w:b/>
          <w:bCs/>
          <w:i/>
          <w:iCs/>
          <w:lang w:val="en-US"/>
        </w:rPr>
        <w:t>I</w:t>
      </w:r>
      <w:r w:rsidRPr="00D6670A">
        <w:rPr>
          <w:rFonts w:eastAsia="ＭＳ Ｐゴシック"/>
          <w:b/>
          <w:bCs/>
          <w:i/>
          <w:iCs/>
          <w:lang w:val="en-US"/>
        </w:rPr>
        <w:t xml:space="preserve">t is assumed that there is no specific regulatory requirement </w:t>
      </w:r>
      <w:r>
        <w:rPr>
          <w:rFonts w:eastAsia="ＭＳ Ｐゴシック"/>
          <w:b/>
          <w:bCs/>
          <w:i/>
          <w:iCs/>
          <w:lang w:val="en-US"/>
        </w:rPr>
        <w:t xml:space="preserve">(such as additional spurious emissions) to study in RAN4 </w:t>
      </w:r>
      <w:r w:rsidRPr="00D6670A">
        <w:rPr>
          <w:rFonts w:eastAsia="ＭＳ Ｐゴシック"/>
          <w:b/>
          <w:bCs/>
          <w:i/>
          <w:iCs/>
          <w:lang w:val="en-US"/>
        </w:rPr>
        <w:t xml:space="preserve">other than </w:t>
      </w:r>
      <w:r>
        <w:rPr>
          <w:rFonts w:eastAsia="ＭＳ Ｐゴシック"/>
          <w:b/>
          <w:bCs/>
          <w:i/>
          <w:iCs/>
          <w:lang w:val="en-US"/>
        </w:rPr>
        <w:t xml:space="preserve">ones that can be </w:t>
      </w:r>
      <w:r w:rsidRPr="00D6670A">
        <w:rPr>
          <w:rFonts w:eastAsia="ＭＳ Ｐゴシック"/>
          <w:b/>
          <w:bCs/>
          <w:i/>
          <w:iCs/>
          <w:lang w:val="en-US"/>
        </w:rPr>
        <w:t>reuse</w:t>
      </w:r>
      <w:r>
        <w:rPr>
          <w:rFonts w:eastAsia="ＭＳ Ｐゴシック"/>
          <w:b/>
          <w:bCs/>
          <w:i/>
          <w:iCs/>
          <w:lang w:val="en-US"/>
        </w:rPr>
        <w:t>d</w:t>
      </w:r>
      <w:r w:rsidRPr="00D6670A">
        <w:rPr>
          <w:rFonts w:eastAsia="ＭＳ Ｐゴシック"/>
          <w:b/>
          <w:bCs/>
          <w:i/>
          <w:iCs/>
          <w:lang w:val="en-US"/>
        </w:rPr>
        <w:t xml:space="preserve"> from band n71.</w:t>
      </w:r>
    </w:p>
    <w:p w14:paraId="7AB1B358" w14:textId="0E3A24E4" w:rsidR="0037631D" w:rsidRPr="0037631D" w:rsidRDefault="0037631D" w:rsidP="0037631D">
      <w:pPr>
        <w:rPr>
          <w:rFonts w:eastAsia="ＭＳ Ｐゴシック"/>
          <w:lang w:val="en-US"/>
        </w:rPr>
      </w:pPr>
    </w:p>
    <w:p w14:paraId="16207F8D" w14:textId="6025C195" w:rsidR="004D7480" w:rsidRPr="00DC6358" w:rsidRDefault="004D7480" w:rsidP="004D7480">
      <w:pPr>
        <w:pStyle w:val="Heading1"/>
      </w:pPr>
      <w:r>
        <w:t>Conclusion</w:t>
      </w:r>
    </w:p>
    <w:p w14:paraId="1EF17172" w14:textId="6CE3C18F" w:rsidR="00C71D11" w:rsidRDefault="00934EE1" w:rsidP="00C71D11">
      <w:pPr>
        <w:rPr>
          <w:rFonts w:eastAsia="ＭＳ Ｐゴシック"/>
          <w:lang w:val="en-US"/>
        </w:rPr>
      </w:pPr>
      <w:r>
        <w:rPr>
          <w:rFonts w:eastAsia="ＭＳ Ｐゴシック"/>
          <w:lang w:val="en-US"/>
        </w:rPr>
        <w:t>In this contribution, an overview of ITU Radio Regulations is presented. In particular the allocation to radio astronomy to 606-614 MHz and 608-614 MHz in China and India, respectively, are identified.</w:t>
      </w:r>
    </w:p>
    <w:p w14:paraId="7885860E" w14:textId="30012DE9" w:rsidR="00934EE1" w:rsidRDefault="00934EE1" w:rsidP="00C71D11">
      <w:pPr>
        <w:rPr>
          <w:rFonts w:eastAsia="ＭＳ Ｐゴシック"/>
          <w:lang w:val="en-US"/>
        </w:rPr>
      </w:pPr>
      <w:r>
        <w:rPr>
          <w:rFonts w:eastAsia="ＭＳ Ｐゴシック"/>
          <w:lang w:val="en-US"/>
        </w:rPr>
        <w:t xml:space="preserve">The regulatory requirements such as emission requirement for IMT in 600 MHz has not been studied yet in both countries, and therefore it is difficult to proceed the study without any </w:t>
      </w:r>
      <w:r w:rsidR="006A593F">
        <w:rPr>
          <w:rFonts w:eastAsia="ＭＳ Ｐゴシック"/>
          <w:lang w:val="en-US"/>
        </w:rPr>
        <w:t>guidance from the administration.</w:t>
      </w:r>
      <w:r w:rsidR="007C0967">
        <w:rPr>
          <w:rFonts w:eastAsia="ＭＳ Ｐゴシック"/>
          <w:lang w:val="en-US"/>
        </w:rPr>
        <w:t xml:space="preserve"> Therefore, it is proposed not to consider specific regulatory requirement other than know to date.</w:t>
      </w:r>
    </w:p>
    <w:p w14:paraId="179D82EC" w14:textId="1107E24E" w:rsidR="006A593F" w:rsidRPr="00D6670A" w:rsidRDefault="006A593F" w:rsidP="00C71D11">
      <w:pPr>
        <w:rPr>
          <w:rFonts w:eastAsia="ＭＳ Ｐゴシック"/>
          <w:b/>
          <w:bCs/>
          <w:i/>
          <w:iCs/>
          <w:lang w:val="en-US"/>
        </w:rPr>
      </w:pPr>
      <w:r w:rsidRPr="00D6670A">
        <w:rPr>
          <w:rFonts w:eastAsia="ＭＳ Ｐゴシック"/>
          <w:b/>
          <w:bCs/>
          <w:i/>
          <w:iCs/>
          <w:lang w:val="en-US"/>
        </w:rPr>
        <w:t xml:space="preserve">Proposal 1: </w:t>
      </w:r>
      <w:r w:rsidR="00D6670A">
        <w:rPr>
          <w:rFonts w:eastAsia="ＭＳ Ｐゴシック"/>
          <w:b/>
          <w:bCs/>
          <w:i/>
          <w:iCs/>
          <w:lang w:val="en-US"/>
        </w:rPr>
        <w:t>I</w:t>
      </w:r>
      <w:r w:rsidRPr="00D6670A">
        <w:rPr>
          <w:rFonts w:eastAsia="ＭＳ Ｐゴシック"/>
          <w:b/>
          <w:bCs/>
          <w:i/>
          <w:iCs/>
          <w:lang w:val="en-US"/>
        </w:rPr>
        <w:t xml:space="preserve">t is assumed that there is no specific regulatory requirement </w:t>
      </w:r>
      <w:r w:rsidR="00D6670A">
        <w:rPr>
          <w:rFonts w:eastAsia="ＭＳ Ｐゴシック"/>
          <w:b/>
          <w:bCs/>
          <w:i/>
          <w:iCs/>
          <w:lang w:val="en-US"/>
        </w:rPr>
        <w:t xml:space="preserve">(such as additional spurious emissions) to study in RAN4 </w:t>
      </w:r>
      <w:r w:rsidRPr="00D6670A">
        <w:rPr>
          <w:rFonts w:eastAsia="ＭＳ Ｐゴシック"/>
          <w:b/>
          <w:bCs/>
          <w:i/>
          <w:iCs/>
          <w:lang w:val="en-US"/>
        </w:rPr>
        <w:t xml:space="preserve">other than </w:t>
      </w:r>
      <w:r w:rsidR="00D6670A">
        <w:rPr>
          <w:rFonts w:eastAsia="ＭＳ Ｐゴシック"/>
          <w:b/>
          <w:bCs/>
          <w:i/>
          <w:iCs/>
          <w:lang w:val="en-US"/>
        </w:rPr>
        <w:t xml:space="preserve">ones that can be </w:t>
      </w:r>
      <w:r w:rsidRPr="00D6670A">
        <w:rPr>
          <w:rFonts w:eastAsia="ＭＳ Ｐゴシック"/>
          <w:b/>
          <w:bCs/>
          <w:i/>
          <w:iCs/>
          <w:lang w:val="en-US"/>
        </w:rPr>
        <w:t>reuse</w:t>
      </w:r>
      <w:r w:rsidR="00D6670A">
        <w:rPr>
          <w:rFonts w:eastAsia="ＭＳ Ｐゴシック"/>
          <w:b/>
          <w:bCs/>
          <w:i/>
          <w:iCs/>
          <w:lang w:val="en-US"/>
        </w:rPr>
        <w:t>d</w:t>
      </w:r>
      <w:r w:rsidRPr="00D6670A">
        <w:rPr>
          <w:rFonts w:eastAsia="ＭＳ Ｐゴシック"/>
          <w:b/>
          <w:bCs/>
          <w:i/>
          <w:iCs/>
          <w:lang w:val="en-US"/>
        </w:rPr>
        <w:t xml:space="preserve"> from band n71.</w:t>
      </w:r>
    </w:p>
    <w:p w14:paraId="7D870644" w14:textId="77777777" w:rsidR="00F16B29" w:rsidRPr="00BB54B4" w:rsidRDefault="00F16B29" w:rsidP="008440BD">
      <w:pPr>
        <w:rPr>
          <w:rFonts w:eastAsia="ＭＳ Ｐゴシック"/>
          <w:b/>
          <w:bCs/>
          <w:i/>
          <w:iCs/>
          <w:lang w:val="en-US"/>
        </w:rPr>
      </w:pPr>
    </w:p>
    <w:p w14:paraId="30894103" w14:textId="7AD69B77" w:rsidR="00DC6358" w:rsidRPr="00DC6358" w:rsidRDefault="00DC6358" w:rsidP="00DC6358">
      <w:pPr>
        <w:pStyle w:val="Heading1"/>
      </w:pPr>
      <w:r>
        <w:t>Reference</w:t>
      </w:r>
    </w:p>
    <w:p w14:paraId="35BFED14" w14:textId="44D68640" w:rsidR="00F16B29" w:rsidRDefault="00F16B29" w:rsidP="00F16B29">
      <w:r>
        <w:t xml:space="preserve">[1] </w:t>
      </w:r>
      <w:r w:rsidRPr="00D14595">
        <w:t>RP-202924</w:t>
      </w:r>
      <w:r w:rsidRPr="00D14595">
        <w:tab/>
        <w:t>New SID: Study on extended 600MHz NR band</w:t>
      </w:r>
      <w:r>
        <w:t>,</w:t>
      </w:r>
      <w:r w:rsidRPr="00D14595">
        <w:t xml:space="preserve"> </w:t>
      </w:r>
      <w:r w:rsidRPr="00D14595">
        <w:tab/>
        <w:t>Spark NZ Ltd</w:t>
      </w:r>
    </w:p>
    <w:p w14:paraId="7B3A9051" w14:textId="0321F9BB" w:rsidR="00D14595" w:rsidRDefault="00BC71CE" w:rsidP="00F16B29">
      <w:r>
        <w:t>[</w:t>
      </w:r>
      <w:r w:rsidR="00F16B29">
        <w:t>2</w:t>
      </w:r>
      <w:r>
        <w:t xml:space="preserve">] </w:t>
      </w:r>
      <w:r w:rsidR="00D14595">
        <w:t>RP-202143</w:t>
      </w:r>
      <w:r w:rsidR="00D14595">
        <w:tab/>
        <w:t xml:space="preserve">LS on Frequency arrangements for IMT in the band 470-703MHz </w:t>
      </w:r>
      <w:r w:rsidR="00D14595">
        <w:tab/>
        <w:t>Asia-Pacific Telecommunity</w:t>
      </w:r>
    </w:p>
    <w:p w14:paraId="49763FB8" w14:textId="44461FC8" w:rsidR="00916F95" w:rsidRDefault="00916F95" w:rsidP="00F16B29">
      <w:r>
        <w:t>[3] TR 36.820</w:t>
      </w:r>
      <w:r>
        <w:tab/>
      </w:r>
      <w:r w:rsidRPr="00916F95">
        <w:t>LTE for 700 MHz digital dividend</w:t>
      </w:r>
    </w:p>
    <w:p w14:paraId="513E1E09" w14:textId="47C5B9DF" w:rsidR="00916F95" w:rsidRDefault="00916F95" w:rsidP="00F16B29">
      <w:r>
        <w:t>[4] TR 36.755</w:t>
      </w:r>
      <w:r>
        <w:tab/>
      </w:r>
      <w:r w:rsidRPr="00916F95">
        <w:t>US 600 MHz Band for LTE</w:t>
      </w:r>
    </w:p>
    <w:p w14:paraId="26C3C6A3" w14:textId="4D710E56" w:rsidR="00DC6358" w:rsidRDefault="00DC6358" w:rsidP="00D14595"/>
    <w:p w14:paraId="053FDAA7" w14:textId="77777777" w:rsidR="00D14595" w:rsidRPr="00DC6358" w:rsidRDefault="00D14595" w:rsidP="00D14595">
      <w:pPr>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54C95" w14:textId="77777777" w:rsidR="00EE514C" w:rsidRDefault="00EE514C">
      <w:r>
        <w:separator/>
      </w:r>
    </w:p>
  </w:endnote>
  <w:endnote w:type="continuationSeparator" w:id="0">
    <w:p w14:paraId="20B02C2A" w14:textId="77777777" w:rsidR="00EE514C" w:rsidRDefault="00E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18626" w14:textId="77777777" w:rsidR="00EE514C" w:rsidRDefault="00EE514C">
      <w:r>
        <w:separator/>
      </w:r>
    </w:p>
  </w:footnote>
  <w:footnote w:type="continuationSeparator" w:id="0">
    <w:p w14:paraId="1C06F6E0" w14:textId="77777777" w:rsidR="00EE514C" w:rsidRDefault="00EE5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7"/>
  </w:num>
  <w:num w:numId="7">
    <w:abstractNumId w:val="16"/>
  </w:num>
  <w:num w:numId="8">
    <w:abstractNumId w:val="14"/>
  </w:num>
  <w:num w:numId="9">
    <w:abstractNumId w:val="9"/>
  </w:num>
  <w:num w:numId="10">
    <w:abstractNumId w:val="13"/>
  </w:num>
  <w:num w:numId="11">
    <w:abstractNumId w:val="17"/>
  </w:num>
  <w:num w:numId="12">
    <w:abstractNumId w:val="4"/>
  </w:num>
  <w:num w:numId="13">
    <w:abstractNumId w:val="19"/>
  </w:num>
  <w:num w:numId="14">
    <w:abstractNumId w:val="5"/>
  </w:num>
  <w:num w:numId="15">
    <w:abstractNumId w:val="12"/>
  </w:num>
  <w:num w:numId="16">
    <w:abstractNumId w:val="20"/>
  </w:num>
  <w:num w:numId="17">
    <w:abstractNumId w:val="10"/>
  </w:num>
  <w:num w:numId="18">
    <w:abstractNumId w:val="2"/>
  </w:num>
  <w:num w:numId="19">
    <w:abstractNumId w:val="15"/>
  </w:num>
  <w:num w:numId="20">
    <w:abstractNumId w:val="8"/>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B7DB1"/>
    <w:rsid w:val="000C47C3"/>
    <w:rsid w:val="000D58AB"/>
    <w:rsid w:val="000D7463"/>
    <w:rsid w:val="000F31BB"/>
    <w:rsid w:val="00113DFC"/>
    <w:rsid w:val="00133525"/>
    <w:rsid w:val="00157C6F"/>
    <w:rsid w:val="0018720F"/>
    <w:rsid w:val="001A4C42"/>
    <w:rsid w:val="001A7420"/>
    <w:rsid w:val="001B6637"/>
    <w:rsid w:val="001C21C3"/>
    <w:rsid w:val="001D02C2"/>
    <w:rsid w:val="001F0C1D"/>
    <w:rsid w:val="001F1132"/>
    <w:rsid w:val="001F168B"/>
    <w:rsid w:val="0021588F"/>
    <w:rsid w:val="002347A2"/>
    <w:rsid w:val="00237777"/>
    <w:rsid w:val="002675F0"/>
    <w:rsid w:val="00292BEE"/>
    <w:rsid w:val="002A2F73"/>
    <w:rsid w:val="002B6339"/>
    <w:rsid w:val="002C432C"/>
    <w:rsid w:val="002D6F2D"/>
    <w:rsid w:val="002E00EE"/>
    <w:rsid w:val="003172DC"/>
    <w:rsid w:val="00323359"/>
    <w:rsid w:val="00326A20"/>
    <w:rsid w:val="00350AE3"/>
    <w:rsid w:val="0035462D"/>
    <w:rsid w:val="00361279"/>
    <w:rsid w:val="0037631D"/>
    <w:rsid w:val="003765B8"/>
    <w:rsid w:val="0039735C"/>
    <w:rsid w:val="003C2B65"/>
    <w:rsid w:val="003C3971"/>
    <w:rsid w:val="003D254C"/>
    <w:rsid w:val="003E6C12"/>
    <w:rsid w:val="004225D7"/>
    <w:rsid w:val="00423334"/>
    <w:rsid w:val="004345EC"/>
    <w:rsid w:val="00446662"/>
    <w:rsid w:val="00465515"/>
    <w:rsid w:val="00492286"/>
    <w:rsid w:val="004D3578"/>
    <w:rsid w:val="004D7480"/>
    <w:rsid w:val="004E213A"/>
    <w:rsid w:val="004F0988"/>
    <w:rsid w:val="004F3340"/>
    <w:rsid w:val="004F79C0"/>
    <w:rsid w:val="005064BD"/>
    <w:rsid w:val="00514AEA"/>
    <w:rsid w:val="0053388B"/>
    <w:rsid w:val="00535773"/>
    <w:rsid w:val="00543E6C"/>
    <w:rsid w:val="005522AE"/>
    <w:rsid w:val="00557C3D"/>
    <w:rsid w:val="00565087"/>
    <w:rsid w:val="00572952"/>
    <w:rsid w:val="00574E6D"/>
    <w:rsid w:val="00597B11"/>
    <w:rsid w:val="005D2E01"/>
    <w:rsid w:val="005D7526"/>
    <w:rsid w:val="005E4BB2"/>
    <w:rsid w:val="005E55B1"/>
    <w:rsid w:val="00602AEA"/>
    <w:rsid w:val="00614FDF"/>
    <w:rsid w:val="006215F2"/>
    <w:rsid w:val="00630334"/>
    <w:rsid w:val="0063543D"/>
    <w:rsid w:val="00637DB7"/>
    <w:rsid w:val="00647114"/>
    <w:rsid w:val="0066613A"/>
    <w:rsid w:val="00666419"/>
    <w:rsid w:val="0067040A"/>
    <w:rsid w:val="00692DD9"/>
    <w:rsid w:val="006942C1"/>
    <w:rsid w:val="006A323F"/>
    <w:rsid w:val="006A593F"/>
    <w:rsid w:val="006B30D0"/>
    <w:rsid w:val="006C249F"/>
    <w:rsid w:val="006C3D95"/>
    <w:rsid w:val="006E3752"/>
    <w:rsid w:val="006E429B"/>
    <w:rsid w:val="006E5C86"/>
    <w:rsid w:val="00701116"/>
    <w:rsid w:val="007047EB"/>
    <w:rsid w:val="007066E6"/>
    <w:rsid w:val="00713C44"/>
    <w:rsid w:val="00717E21"/>
    <w:rsid w:val="00720B01"/>
    <w:rsid w:val="007342EE"/>
    <w:rsid w:val="00734A5B"/>
    <w:rsid w:val="0074026F"/>
    <w:rsid w:val="007429F6"/>
    <w:rsid w:val="00744E76"/>
    <w:rsid w:val="00747417"/>
    <w:rsid w:val="00774DA4"/>
    <w:rsid w:val="00781F0F"/>
    <w:rsid w:val="007A0B69"/>
    <w:rsid w:val="007A4C0C"/>
    <w:rsid w:val="007B600E"/>
    <w:rsid w:val="007C0967"/>
    <w:rsid w:val="007F0F4A"/>
    <w:rsid w:val="007F1940"/>
    <w:rsid w:val="007F53E6"/>
    <w:rsid w:val="008028A4"/>
    <w:rsid w:val="00830747"/>
    <w:rsid w:val="008440BD"/>
    <w:rsid w:val="008768CA"/>
    <w:rsid w:val="008803A9"/>
    <w:rsid w:val="00885D62"/>
    <w:rsid w:val="00895378"/>
    <w:rsid w:val="008A3AC9"/>
    <w:rsid w:val="008A68CE"/>
    <w:rsid w:val="008C384C"/>
    <w:rsid w:val="0090271F"/>
    <w:rsid w:val="00902E23"/>
    <w:rsid w:val="00907485"/>
    <w:rsid w:val="009114D7"/>
    <w:rsid w:val="0091348E"/>
    <w:rsid w:val="00916F95"/>
    <w:rsid w:val="00917CCB"/>
    <w:rsid w:val="00934EE1"/>
    <w:rsid w:val="00942EC2"/>
    <w:rsid w:val="00957086"/>
    <w:rsid w:val="009877B2"/>
    <w:rsid w:val="009978E0"/>
    <w:rsid w:val="00997F99"/>
    <w:rsid w:val="009E7D52"/>
    <w:rsid w:val="009F0B8F"/>
    <w:rsid w:val="009F37B7"/>
    <w:rsid w:val="009F4274"/>
    <w:rsid w:val="00A05BC8"/>
    <w:rsid w:val="00A10F02"/>
    <w:rsid w:val="00A164B4"/>
    <w:rsid w:val="00A26956"/>
    <w:rsid w:val="00A27486"/>
    <w:rsid w:val="00A3356D"/>
    <w:rsid w:val="00A403D7"/>
    <w:rsid w:val="00A40FBD"/>
    <w:rsid w:val="00A4343E"/>
    <w:rsid w:val="00A53724"/>
    <w:rsid w:val="00A55F44"/>
    <w:rsid w:val="00A56066"/>
    <w:rsid w:val="00A57024"/>
    <w:rsid w:val="00A62418"/>
    <w:rsid w:val="00A64C15"/>
    <w:rsid w:val="00A73129"/>
    <w:rsid w:val="00A82346"/>
    <w:rsid w:val="00A85484"/>
    <w:rsid w:val="00A92BA1"/>
    <w:rsid w:val="00AA1006"/>
    <w:rsid w:val="00AA3815"/>
    <w:rsid w:val="00AC6BC6"/>
    <w:rsid w:val="00AE4E25"/>
    <w:rsid w:val="00AE65E2"/>
    <w:rsid w:val="00AF4ECD"/>
    <w:rsid w:val="00B05E04"/>
    <w:rsid w:val="00B15449"/>
    <w:rsid w:val="00B34AFE"/>
    <w:rsid w:val="00B35E18"/>
    <w:rsid w:val="00B532EB"/>
    <w:rsid w:val="00B62C25"/>
    <w:rsid w:val="00B649F9"/>
    <w:rsid w:val="00B93086"/>
    <w:rsid w:val="00BA19ED"/>
    <w:rsid w:val="00BA4B8D"/>
    <w:rsid w:val="00BB313E"/>
    <w:rsid w:val="00BB54B4"/>
    <w:rsid w:val="00BC0F7D"/>
    <w:rsid w:val="00BC6BAD"/>
    <w:rsid w:val="00BC71CE"/>
    <w:rsid w:val="00BD7D31"/>
    <w:rsid w:val="00BE3255"/>
    <w:rsid w:val="00BF0A53"/>
    <w:rsid w:val="00BF128E"/>
    <w:rsid w:val="00C074DD"/>
    <w:rsid w:val="00C1496A"/>
    <w:rsid w:val="00C21352"/>
    <w:rsid w:val="00C33079"/>
    <w:rsid w:val="00C45231"/>
    <w:rsid w:val="00C71D11"/>
    <w:rsid w:val="00C72833"/>
    <w:rsid w:val="00C80F1D"/>
    <w:rsid w:val="00C93F40"/>
    <w:rsid w:val="00C955EA"/>
    <w:rsid w:val="00CA39FF"/>
    <w:rsid w:val="00CA3D0C"/>
    <w:rsid w:val="00CD18E0"/>
    <w:rsid w:val="00CE14CA"/>
    <w:rsid w:val="00CF3F9C"/>
    <w:rsid w:val="00CF6B78"/>
    <w:rsid w:val="00D1357F"/>
    <w:rsid w:val="00D14595"/>
    <w:rsid w:val="00D473F8"/>
    <w:rsid w:val="00D57972"/>
    <w:rsid w:val="00D6262C"/>
    <w:rsid w:val="00D6670A"/>
    <w:rsid w:val="00D675A9"/>
    <w:rsid w:val="00D738D6"/>
    <w:rsid w:val="00D755EB"/>
    <w:rsid w:val="00D76048"/>
    <w:rsid w:val="00D873C6"/>
    <w:rsid w:val="00D87E00"/>
    <w:rsid w:val="00D9134D"/>
    <w:rsid w:val="00D966F7"/>
    <w:rsid w:val="00DA7A03"/>
    <w:rsid w:val="00DB1818"/>
    <w:rsid w:val="00DB64A4"/>
    <w:rsid w:val="00DC1779"/>
    <w:rsid w:val="00DC2457"/>
    <w:rsid w:val="00DC309B"/>
    <w:rsid w:val="00DC4DA2"/>
    <w:rsid w:val="00DC6358"/>
    <w:rsid w:val="00DD0ACC"/>
    <w:rsid w:val="00DD4C17"/>
    <w:rsid w:val="00DD5906"/>
    <w:rsid w:val="00DD74A5"/>
    <w:rsid w:val="00DF2B1F"/>
    <w:rsid w:val="00DF62CD"/>
    <w:rsid w:val="00E02131"/>
    <w:rsid w:val="00E16509"/>
    <w:rsid w:val="00E359ED"/>
    <w:rsid w:val="00E35F95"/>
    <w:rsid w:val="00E44582"/>
    <w:rsid w:val="00E71149"/>
    <w:rsid w:val="00E77645"/>
    <w:rsid w:val="00EA15B0"/>
    <w:rsid w:val="00EA5EA7"/>
    <w:rsid w:val="00EC4A25"/>
    <w:rsid w:val="00EE4C73"/>
    <w:rsid w:val="00EE514C"/>
    <w:rsid w:val="00F025A2"/>
    <w:rsid w:val="00F04712"/>
    <w:rsid w:val="00F13360"/>
    <w:rsid w:val="00F16B29"/>
    <w:rsid w:val="00F22EC7"/>
    <w:rsid w:val="00F31F83"/>
    <w:rsid w:val="00F325C8"/>
    <w:rsid w:val="00F653B8"/>
    <w:rsid w:val="00F9008D"/>
    <w:rsid w:val="00FA1266"/>
    <w:rsid w:val="00FA3B71"/>
    <w:rsid w:val="00FC0B8E"/>
    <w:rsid w:val="00FC1192"/>
    <w:rsid w:val="00FC3951"/>
    <w:rsid w:val="00FE6C2C"/>
    <w:rsid w:val="00FE70CD"/>
    <w:rsid w:val="00FF5B29"/>
    <w:rsid w:val="00FF76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C263B-3C73-4E9B-AE97-F1CF8E9FF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7</cp:revision>
  <cp:lastPrinted>2019-02-25T14:05:00Z</cp:lastPrinted>
  <dcterms:created xsi:type="dcterms:W3CDTF">2021-01-04T02:59:00Z</dcterms:created>
  <dcterms:modified xsi:type="dcterms:W3CDTF">2021-01-15T03:41:00Z</dcterms:modified>
</cp:coreProperties>
</file>